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FA39B">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一、期刊简介</w:t>
      </w:r>
    </w:p>
    <w:p w14:paraId="1483B9FC">
      <w:pPr>
        <w:pStyle w:val="5"/>
        <w:shd w:val="clear" w:color="auto" w:fill="FFFFFF"/>
        <w:spacing w:before="225" w:beforeAutospacing="0" w:after="24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工矿自动化》（月刊）是由中国煤炭科工集团有限公司主管、中煤科工集团常州研究院有限公司主办的集中报道我国煤矿自动化、信息化、智能化技术的专业性技术期刊，国内外公开发行。主要报道范围：煤矿安全监测与控制技术、煤矿机械设备状态监测与控制技术、煤矿电力驱动与控制装备与技术、煤矿通信装备与技术、煤矿抢险救灾装备与技术、矿用传感器与仪器仪表技术、矿用产品防爆技术、矿山电气节能技术、智能矿山与物联网技术等。</w:t>
      </w:r>
    </w:p>
    <w:p w14:paraId="29C4EADF">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二、关于投稿</w:t>
      </w:r>
    </w:p>
    <w:p w14:paraId="2E4CEE9F">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1. 本刊不接收纸质投稿，请通过</w:t>
      </w:r>
      <w:r>
        <w:fldChar w:fldCharType="begin"/>
      </w:r>
      <w:r>
        <w:instrText xml:space="preserve">HYPERLINK "http://www.gkzdh.cn/" \t "_blank"</w:instrText>
      </w:r>
      <w:r>
        <w:fldChar w:fldCharType="separate"/>
      </w:r>
      <w:r>
        <w:rPr>
          <w:rStyle w:val="11"/>
          <w:rFonts w:hint="eastAsia" w:ascii="微软雅黑" w:hAnsi="微软雅黑" w:eastAsia="微软雅黑"/>
          <w:color w:val="0070C0"/>
        </w:rPr>
        <w:t>www.gkzdh.cn</w:t>
      </w:r>
      <w:r>
        <w:fldChar w:fldCharType="end"/>
      </w:r>
      <w:r>
        <w:rPr>
          <w:rFonts w:hint="eastAsia" w:ascii="微软雅黑" w:hAnsi="微软雅黑" w:eastAsia="微软雅黑"/>
          <w:color w:val="333333"/>
        </w:rPr>
        <w:t>网站登录投审稿系统投稿。新作者投稿时需注册，请提供真实姓名、单位、详细通信地址、联系电话、邮政编码、电子信箱等。</w:t>
      </w:r>
    </w:p>
    <w:p w14:paraId="6BEE99D9">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2. 推荐使用导航式投稿。请认真阅读投稿须知，以及版权转让协议、作者贡献声明、利益冲突声明等文件；完整、准确填写稿件基本信息、基金信息、作者信息，本刊一般与第一作者和通信作者联系，因此请务必保证第一作者与通信作者联系方式（手机号码和邮箱）准确，否则可能影响审稿、录用及出版；上传原稿须为.doc，.docx格式，稿件中的矢量图及能够进一步说明文中实验设计、案例分析、理论推导、观点论证等的补充材料，包括文字材料、数据表格、图形文件、音视频文件、程序代码等，请以原稿相关附件形式上传，补充材料可与原稿内容进行组织和封装，形成一个有内在联系的增强论文，通过网刊发布。</w:t>
      </w:r>
    </w:p>
    <w:p w14:paraId="524011EE">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3. 作者一经投稿，无论稿件刊登与否，本刊恕不退稿。请作者自留底稿。</w:t>
      </w:r>
    </w:p>
    <w:p w14:paraId="3959D376">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三、关于审稿</w:t>
      </w:r>
    </w:p>
    <w:p w14:paraId="1895C496">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1. 本刊严格执行“三审”制度，即编辑部初审—专家外审—主编终审。初审周期一般为1周，不超过2周。外审采用双盲评审，邀请同行专家对稿件的学术质量和价值进行评审，周期一般不超过2个月。终审将综合初审与外审意见，作出稿件是否录用的决定。无论稿件是否录用，编辑部都会将终审结果发送至通信邮箱。</w:t>
      </w:r>
    </w:p>
    <w:p w14:paraId="3F6977E1">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2. 在“三审”任一环节中要求修改的稿件，请对修改部分进行标注，并针对审稿意见逐一作出修改说明附在修改稿中。若对审稿意见持不同看法，可在上传修改稿时附书面说明，本刊将视情况进行处理。对于外审环节退修的稿件，修改稿将重新送审稿专家评审。</w:t>
      </w:r>
    </w:p>
    <w:p w14:paraId="1490AC96">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修改稿应尽快修回，一般不超过1个月。若超过3个月未修回，将视为自动撤稿。</w:t>
      </w:r>
    </w:p>
    <w:p w14:paraId="0B79C1E3">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3. 稿件一经进入“三审”流程，一般不能修改作者或调整作者排序。特殊情况下确需修改的，需由第一作者或通信作者提交书面申请及所有作者的签名，经编辑部同意后方可修改。</w:t>
      </w:r>
    </w:p>
    <w:p w14:paraId="78E16C41">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4. 整个审稿流程一般不超过3个月。在该约定时间内的任一审稿环节中，作者均有权主动撤稿。超过约定时间可咨询或催审。自投稿之日起90天内未收到终审意见的，作者有权自行处理。</w:t>
      </w:r>
    </w:p>
    <w:p w14:paraId="06DD37A6">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ascii="微软雅黑" w:hAnsi="微软雅黑" w:eastAsia="微软雅黑"/>
          <w:color w:val="333333"/>
        </w:rPr>
        <w:t>5. 对于本刊编委和编辑的投稿，必须同样遵守本刊的所有评审和编辑程序。稿件的一切评审工作会独立于相关编委、编辑及其研究小组进行。编委、编辑不得参与本人及其家属、同事撰写论文的评审工作、编辑工作及录用决定。</w:t>
      </w:r>
    </w:p>
    <w:p w14:paraId="199A702F">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四、关于编校</w:t>
      </w:r>
    </w:p>
    <w:p w14:paraId="28DC56CF">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1. 经本刊“三审”后确定录用（以收到录用通知为准）的稿件即可视为进入编校环节。该环节内编辑将在任意时间重新对稿件进行学术不端检测，若稿件复制比超过20%，本刊有权对稿件作退稿处理。</w:t>
      </w:r>
    </w:p>
    <w:p w14:paraId="33586D04">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2. 在稿件编校过程中，编辑有权根据相关法律法规或学科专业要求对稿件进行必要的文字及图表修改或处理。除此之外编辑提出的修改意见，请作者予以配合。</w:t>
      </w:r>
    </w:p>
    <w:p w14:paraId="3CD88760">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3. 编辑将在稿件核红前1周内将文章清样发给作者核对。作者须在核红前反馈是否需要修改，否则视为同意按清样发表。</w:t>
      </w:r>
    </w:p>
    <w:p w14:paraId="42DBDC3D">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五、关于出版</w:t>
      </w:r>
    </w:p>
    <w:p w14:paraId="2A365FB9">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1. 本刊文稿将发布在本刊网站及微信公众号、中国知网、煤炭行业知识服务平台等电子媒体上，相关著作权使用费与本刊稿酬合并一次性给付。若作者不同意其文稿以电子媒介传播，须在来稿中附上声明，否则视为同意电子出版处理。</w:t>
      </w:r>
    </w:p>
    <w:p w14:paraId="28ACFEAC">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2. 文稿一经刊出，作者文责自负。</w:t>
      </w:r>
    </w:p>
    <w:p w14:paraId="1CCB80FF">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六、来稿要求</w:t>
      </w:r>
    </w:p>
    <w:p w14:paraId="28D98093">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1. 作者应保证拥有合法的著作权。合作的论文，署名须征得合作者的同意。若因著作权而引起争议，本刊不承担责任。</w:t>
      </w:r>
    </w:p>
    <w:p w14:paraId="17417F7A">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2. 来稿应不涉及保密内容，若涉及保密事项，概由作者本人负责。</w:t>
      </w:r>
    </w:p>
    <w:p w14:paraId="14CBEAC2">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3. 来稿应为原创，主题突出、论点明确、论据可靠、数据准确、语言精练，具有一定的创新性。</w:t>
      </w:r>
    </w:p>
    <w:p w14:paraId="0058A8F6">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4. 论文组成包括：题目(一般不超过20个字)、作者姓名、作者单位（具体至二级）、所在省市及邮政编码、摘要、5～8个关键词（以上均需用中、英文表述）、中图分类号、第一作者简介（包括第一作者姓名、出生年、性别、籍贯、职称、学位、主要工作内容或专业研究方向）、正文、参考文献。文章若受基金项目资助，请提供基金项目名称及编号。</w:t>
      </w:r>
    </w:p>
    <w:p w14:paraId="6BEF1FE8">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5. 摘要反映文章的主要信息，尽可能多地呈现关键研究数据。对于研究类文章，应采用结构化的摘要格式，至少包括研究目的（</w:t>
      </w:r>
      <w:r>
        <w:rPr>
          <w:rFonts w:ascii="微软雅黑" w:hAnsi="微软雅黑" w:eastAsia="微软雅黑"/>
          <w:color w:val="333333"/>
        </w:rPr>
        <w:t>Objective）</w:t>
      </w:r>
      <w:r>
        <w:rPr>
          <w:rFonts w:hint="eastAsia" w:ascii="微软雅黑" w:hAnsi="微软雅黑" w:eastAsia="微软雅黑"/>
          <w:color w:val="333333"/>
        </w:rPr>
        <w:t>、研究方法或手段（</w:t>
      </w:r>
      <w:r>
        <w:rPr>
          <w:rFonts w:ascii="微软雅黑" w:hAnsi="微软雅黑" w:eastAsia="微软雅黑"/>
          <w:color w:val="333333"/>
        </w:rPr>
        <w:t>Methods）</w:t>
      </w:r>
      <w:r>
        <w:rPr>
          <w:rFonts w:hint="eastAsia" w:ascii="微软雅黑" w:hAnsi="微软雅黑" w:eastAsia="微软雅黑"/>
          <w:color w:val="333333"/>
        </w:rPr>
        <w:t>、取得的主要成果和结果（</w:t>
      </w:r>
      <w:r>
        <w:rPr>
          <w:rFonts w:ascii="微软雅黑" w:hAnsi="微软雅黑" w:eastAsia="微软雅黑"/>
          <w:color w:val="333333"/>
        </w:rPr>
        <w:t>Results）</w:t>
      </w:r>
      <w:r>
        <w:rPr>
          <w:rFonts w:hint="eastAsia" w:ascii="微软雅黑" w:hAnsi="微软雅黑" w:eastAsia="微软雅黑"/>
          <w:color w:val="333333"/>
        </w:rPr>
        <w:t>、研究结论（</w:t>
      </w:r>
      <w:r>
        <w:rPr>
          <w:rFonts w:ascii="微软雅黑" w:hAnsi="微软雅黑" w:eastAsia="微软雅黑"/>
          <w:color w:val="333333"/>
        </w:rPr>
        <w:t>Conclusion）</w:t>
      </w:r>
      <w:r>
        <w:rPr>
          <w:rFonts w:hint="eastAsia" w:ascii="微软雅黑" w:hAnsi="微软雅黑" w:eastAsia="微软雅黑"/>
          <w:color w:val="333333"/>
        </w:rPr>
        <w:t>；对于综述类及其他类型文章，如果作者认为其文章摘要不便于划分结构，可不使用结构化摘要。</w:t>
      </w:r>
    </w:p>
    <w:p w14:paraId="342E8860">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6. 图表应清晰、简洁、自明，不重复表述。图片须为矢量图，图中文字、符号和数字应与文中表述一致。表格为三线表。图表需同时具备中英文标题。</w:t>
      </w:r>
    </w:p>
    <w:p w14:paraId="444DDA2A">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7. 量和单位符号应符合国家有关标准。第 1 次出现的量符号要给出其物理意义，量符号须分清大小写和正斜体，上下角标要明显区分其相对位置。</w:t>
      </w:r>
    </w:p>
    <w:p w14:paraId="7E0A71FE">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8. 参考文献应为公开发表的资料，不少于</w:t>
      </w:r>
      <w:r>
        <w:rPr>
          <w:rFonts w:hint="eastAsia" w:ascii="微软雅黑" w:hAnsi="微软雅黑" w:eastAsia="微软雅黑"/>
          <w:color w:val="333333"/>
          <w:lang w:val="en-US" w:eastAsia="zh-CN"/>
        </w:rPr>
        <w:t>21</w:t>
      </w:r>
      <w:bookmarkStart w:id="0" w:name="_GoBack"/>
      <w:bookmarkEnd w:id="0"/>
      <w:r>
        <w:rPr>
          <w:rFonts w:hint="eastAsia" w:ascii="微软雅黑" w:hAnsi="微软雅黑" w:eastAsia="微软雅黑"/>
          <w:color w:val="333333"/>
        </w:rPr>
        <w:t>篇，文献序号按其在文中出现的先后顺序编排。中文参考文献需附英文。参考文献著录应准确，格式如下：</w:t>
      </w:r>
    </w:p>
    <w:p w14:paraId="0EE2EB67">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专著：</w:t>
      </w:r>
      <w:r>
        <w:rPr>
          <w:rFonts w:hint="eastAsia" w:ascii="微软雅黑" w:hAnsi="微软雅黑" w:eastAsia="微软雅黑"/>
          <w:color w:val="333333"/>
        </w:rPr>
        <w:t>[序号]编著者.书名[M].版本.出版地:出版者,出版年.</w:t>
      </w:r>
    </w:p>
    <w:p w14:paraId="29782DF6">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期刊论文：</w:t>
      </w:r>
      <w:r>
        <w:rPr>
          <w:rFonts w:hint="eastAsia" w:ascii="微软雅黑" w:hAnsi="微软雅黑" w:eastAsia="微软雅黑"/>
          <w:color w:val="333333"/>
        </w:rPr>
        <w:t>[序号]作者名.文献题名[J].期刊名,年,卷(期号):起止页码.</w:t>
      </w:r>
    </w:p>
    <w:p w14:paraId="1D2C867D">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学位论文：</w:t>
      </w:r>
      <w:r>
        <w:rPr>
          <w:rFonts w:hint="eastAsia" w:ascii="微软雅黑" w:hAnsi="微软雅黑" w:eastAsia="微软雅黑"/>
          <w:color w:val="333333"/>
        </w:rPr>
        <w:t>[序号]作者名.论文题名[D].保存地点:保存单位,年份.</w:t>
      </w:r>
    </w:p>
    <w:p w14:paraId="0D2AC165">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论文集：</w:t>
      </w:r>
      <w:r>
        <w:rPr>
          <w:rFonts w:hint="eastAsia" w:ascii="微软雅黑" w:hAnsi="微软雅黑" w:eastAsia="微软雅黑"/>
          <w:color w:val="333333"/>
        </w:rPr>
        <w:t>[序号]作者名.论文题名[C]//论文集名.出版地:出版者,出版年：起止页码.</w:t>
      </w:r>
    </w:p>
    <w:p w14:paraId="5522206D">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报告：</w:t>
      </w:r>
      <w:r>
        <w:rPr>
          <w:rFonts w:hint="eastAsia" w:ascii="微软雅黑" w:hAnsi="微软雅黑" w:eastAsia="微软雅黑"/>
          <w:color w:val="333333"/>
        </w:rPr>
        <w:t>[序号]作者（责任单位）.报告名称[R].保存地:保存单位,年份.</w:t>
      </w:r>
    </w:p>
    <w:p w14:paraId="33354CB0">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专利：</w:t>
      </w:r>
      <w:r>
        <w:rPr>
          <w:rFonts w:hint="eastAsia" w:ascii="微软雅黑" w:hAnsi="微软雅黑" w:eastAsia="微软雅黑"/>
          <w:color w:val="333333"/>
        </w:rPr>
        <w:t>[序号]专利申请者或所有者.专利题名:专利号[P].公告日期或公布日期.</w:t>
      </w:r>
    </w:p>
    <w:p w14:paraId="794976E7">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国际、国家标准及行业规范：</w:t>
      </w:r>
      <w:r>
        <w:rPr>
          <w:rFonts w:hint="eastAsia" w:ascii="微软雅黑" w:hAnsi="微软雅黑" w:eastAsia="微软雅黑"/>
          <w:color w:val="333333"/>
        </w:rPr>
        <w:t>[序号]标准编号 标准名称[S].</w:t>
      </w:r>
    </w:p>
    <w:p w14:paraId="2E8943A0">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电子文献：</w:t>
      </w:r>
      <w:r>
        <w:rPr>
          <w:rFonts w:hint="eastAsia" w:ascii="微软雅黑" w:hAnsi="微软雅黑" w:eastAsia="微软雅黑"/>
          <w:color w:val="333333"/>
        </w:rPr>
        <w:t>[序号]作者名.电子文献名[EB/OL]（或[M/CD]，[J/OL]，[N/OL]等）.电子文献的出处或可获得地址.[引用日期].获取和访问路径.</w:t>
      </w:r>
    </w:p>
    <w:p w14:paraId="62F3B1EA">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Style w:val="9"/>
          <w:rFonts w:hint="eastAsia" w:ascii="微软雅黑" w:hAnsi="微软雅黑" w:eastAsia="微软雅黑"/>
          <w:color w:val="333333"/>
        </w:rPr>
        <w:t>其他未定义文献类型：</w:t>
      </w:r>
      <w:r>
        <w:rPr>
          <w:rFonts w:hint="eastAsia" w:ascii="微软雅黑" w:hAnsi="微软雅黑" w:eastAsia="微软雅黑"/>
          <w:color w:val="333333"/>
        </w:rPr>
        <w:t>[序号] 主要责任者.文献题名[Z].出版地:出版者,出版年.</w:t>
      </w:r>
    </w:p>
    <w:p w14:paraId="71AF7594">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作者、译者、编者不超过3人时全部写出；超过3人时只写前3人，后加“等”。外国人名采用姓前名后的方式书写，名用缩写，且不加缩写点。更详细的参考文章著录规则和示例，作者可参考本网站“下载中心”→“参考文献及著录格式”文件。</w:t>
      </w:r>
    </w:p>
    <w:p w14:paraId="3990EFDB">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9.</w:t>
      </w:r>
      <w:r>
        <w:rPr>
          <w:rFonts w:ascii="微软雅黑" w:hAnsi="微软雅黑" w:eastAsia="微软雅黑"/>
          <w:color w:val="333333"/>
        </w:rPr>
        <w:t xml:space="preserve"> </w:t>
      </w:r>
      <w:r>
        <w:rPr>
          <w:rFonts w:hint="eastAsia" w:ascii="微软雅黑" w:hAnsi="微软雅黑" w:eastAsia="微软雅黑"/>
          <w:color w:val="333333"/>
        </w:rPr>
        <w:t>文章具体格式可参考本刊网站“论文模板”中的模板。</w:t>
      </w:r>
    </w:p>
    <w:p w14:paraId="64059709">
      <w:pPr>
        <w:pStyle w:val="5"/>
        <w:shd w:val="clear" w:color="auto" w:fill="FFFFFF"/>
        <w:spacing w:before="225" w:beforeAutospacing="0" w:after="0" w:afterAutospacing="0" w:line="375" w:lineRule="atLeast"/>
        <w:rPr>
          <w:rFonts w:ascii="微软雅黑" w:hAnsi="微软雅黑" w:eastAsia="微软雅黑"/>
          <w:color w:val="333333"/>
        </w:rPr>
      </w:pPr>
      <w:r>
        <w:rPr>
          <w:rStyle w:val="9"/>
          <w:rFonts w:hint="eastAsia" w:ascii="微软雅黑" w:hAnsi="微软雅黑" w:eastAsia="微软雅黑"/>
          <w:color w:val="333333"/>
        </w:rPr>
        <w:t>七、相关费用</w:t>
      </w:r>
    </w:p>
    <w:p w14:paraId="01C9B4C9">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1. 稿件刊登后，本刊按国家有关规定酌付稿酬（含网络版稿酬），同时赠送当期样刊2本。 </w:t>
      </w:r>
    </w:p>
    <w:p w14:paraId="30A5A987">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2. 本刊不收取审稿费。</w:t>
      </w:r>
    </w:p>
    <w:p w14:paraId="11269ED9">
      <w:pPr>
        <w:pStyle w:val="5"/>
        <w:shd w:val="clear" w:color="auto" w:fill="FFFFFF"/>
        <w:spacing w:before="225" w:beforeAutospacing="0" w:after="0" w:afterAutospacing="0" w:line="375" w:lineRule="atLeast"/>
        <w:ind w:firstLine="480"/>
        <w:rPr>
          <w:rFonts w:ascii="微软雅黑" w:hAnsi="微软雅黑" w:eastAsia="微软雅黑"/>
          <w:color w:val="333333"/>
        </w:rPr>
      </w:pPr>
      <w:r>
        <w:rPr>
          <w:rFonts w:hint="eastAsia" w:ascii="微软雅黑" w:hAnsi="微软雅黑" w:eastAsia="微软雅黑"/>
          <w:color w:val="333333"/>
        </w:rPr>
        <w:t>3. 版面费为3600元/篇。</w:t>
      </w:r>
    </w:p>
    <w:p w14:paraId="38441EF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3MjAzOGI1ZWM1NjI3YTE0MjIzZDIwNTMwM2NhZjEifQ=="/>
  </w:docVars>
  <w:rsids>
    <w:rsidRoot w:val="00037D66"/>
    <w:rsid w:val="00037D66"/>
    <w:rsid w:val="000717AF"/>
    <w:rsid w:val="000B249A"/>
    <w:rsid w:val="001373AF"/>
    <w:rsid w:val="00244B20"/>
    <w:rsid w:val="002661EB"/>
    <w:rsid w:val="0026690E"/>
    <w:rsid w:val="00290073"/>
    <w:rsid w:val="002A37F6"/>
    <w:rsid w:val="002D6A52"/>
    <w:rsid w:val="00311253"/>
    <w:rsid w:val="0044067B"/>
    <w:rsid w:val="004E7A00"/>
    <w:rsid w:val="005F25C2"/>
    <w:rsid w:val="00634172"/>
    <w:rsid w:val="006C3AA0"/>
    <w:rsid w:val="00740DD2"/>
    <w:rsid w:val="007E3F90"/>
    <w:rsid w:val="008460F6"/>
    <w:rsid w:val="0088564F"/>
    <w:rsid w:val="008D72B7"/>
    <w:rsid w:val="008F196F"/>
    <w:rsid w:val="00945F97"/>
    <w:rsid w:val="009D3C81"/>
    <w:rsid w:val="00A10D94"/>
    <w:rsid w:val="00A80604"/>
    <w:rsid w:val="00A9465A"/>
    <w:rsid w:val="00AE0F1E"/>
    <w:rsid w:val="00BB26C0"/>
    <w:rsid w:val="00BF213E"/>
    <w:rsid w:val="00C254E8"/>
    <w:rsid w:val="00C54DDF"/>
    <w:rsid w:val="00C746B1"/>
    <w:rsid w:val="00CF35C9"/>
    <w:rsid w:val="00D0763F"/>
    <w:rsid w:val="00DA4553"/>
    <w:rsid w:val="00DD663F"/>
    <w:rsid w:val="00E049C3"/>
    <w:rsid w:val="00E42E0A"/>
    <w:rsid w:val="00FA7FD5"/>
    <w:rsid w:val="029A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footer"/>
    <w:basedOn w:val="1"/>
    <w:link w:val="18"/>
    <w:semiHidden/>
    <w:unhideWhenUsed/>
    <w:uiPriority w:val="99"/>
    <w:pPr>
      <w:tabs>
        <w:tab w:val="center" w:pos="4153"/>
        <w:tab w:val="right" w:pos="8306"/>
      </w:tabs>
      <w:snapToGrid w:val="0"/>
      <w:jc w:val="left"/>
    </w:pPr>
    <w:rPr>
      <w:sz w:val="18"/>
      <w:szCs w:val="18"/>
    </w:rPr>
  </w:style>
  <w:style w:type="paragraph" w:styleId="4">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uiPriority w:val="99"/>
    <w:rPr>
      <w:b/>
      <w:bCs/>
    </w:rPr>
  </w:style>
  <w:style w:type="character" w:styleId="9">
    <w:name w:val="Strong"/>
    <w:basedOn w:val="8"/>
    <w:qFormat/>
    <w:uiPriority w:val="22"/>
    <w:rPr>
      <w:b/>
      <w:bCs/>
    </w:rPr>
  </w:style>
  <w:style w:type="character" w:styleId="10">
    <w:name w:val="FollowedHyperlink"/>
    <w:basedOn w:val="8"/>
    <w:semiHidden/>
    <w:unhideWhenUsed/>
    <w:uiPriority w:val="99"/>
    <w:rPr>
      <w:color w:val="954F72" w:themeColor="followedHyperlink"/>
      <w:u w:val="single"/>
    </w:rPr>
  </w:style>
  <w:style w:type="character" w:styleId="11">
    <w:name w:val="Hyperlink"/>
    <w:basedOn w:val="8"/>
    <w:unhideWhenUsed/>
    <w:uiPriority w:val="99"/>
    <w:rPr>
      <w:color w:val="0000FF"/>
      <w:u w:val="single"/>
    </w:rPr>
  </w:style>
  <w:style w:type="character" w:styleId="12">
    <w:name w:val="annotation reference"/>
    <w:basedOn w:val="8"/>
    <w:semiHidden/>
    <w:unhideWhenUsed/>
    <w:uiPriority w:val="99"/>
    <w:rPr>
      <w:sz w:val="21"/>
      <w:szCs w:val="21"/>
    </w:rPr>
  </w:style>
  <w:style w:type="character" w:customStyle="1" w:styleId="13">
    <w:name w:val="未处理的提及1"/>
    <w:basedOn w:val="8"/>
    <w:semiHidden/>
    <w:unhideWhenUsed/>
    <w:uiPriority w:val="99"/>
    <w:rPr>
      <w:color w:val="605E5C"/>
      <w:shd w:val="clear" w:color="auto" w:fill="E1DFDD"/>
    </w:rPr>
  </w:style>
  <w:style w:type="character" w:customStyle="1" w:styleId="14">
    <w:name w:val="批注文字 Char"/>
    <w:basedOn w:val="8"/>
    <w:link w:val="2"/>
    <w:semiHidden/>
    <w:uiPriority w:val="99"/>
  </w:style>
  <w:style w:type="character" w:customStyle="1" w:styleId="15">
    <w:name w:val="批注主题 Char"/>
    <w:basedOn w:val="14"/>
    <w:link w:val="6"/>
    <w:semiHidden/>
    <w:uiPriority w:val="99"/>
    <w:rPr>
      <w:b/>
      <w:bCs/>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7">
    <w:name w:val="页眉 Char"/>
    <w:basedOn w:val="8"/>
    <w:link w:val="4"/>
    <w:semiHidden/>
    <w:uiPriority w:val="99"/>
    <w:rPr>
      <w:sz w:val="18"/>
      <w:szCs w:val="18"/>
    </w:rPr>
  </w:style>
  <w:style w:type="character" w:customStyle="1" w:styleId="18">
    <w:name w:val="页脚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2622</Words>
  <Characters>2751</Characters>
  <Lines>20</Lines>
  <Paragraphs>5</Paragraphs>
  <TotalTime>2</TotalTime>
  <ScaleCrop>false</ScaleCrop>
  <LinksUpToDate>false</LinksUpToDate>
  <CharactersWithSpaces>2781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2023-01-03T02:42:00Z</dcterms:created>
  <dc:creator>琦</dc:creator>
  <cp:lastModifiedBy>张小聚</cp:lastModifiedBy>
  <dcterms:modified xsi:type="dcterms:W3CDTF">2024-10-24T04:44:03Z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962CA0CE2CE54EE49470F944A9C0DD7B_12</vt:lpwstr>
  </property>
</Properties>
</file>